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1"/>
        <w:gridCol w:w="2408"/>
        <w:gridCol w:w="1275"/>
        <w:gridCol w:w="1418"/>
        <w:gridCol w:w="1276"/>
        <w:gridCol w:w="1417"/>
        <w:gridCol w:w="1843"/>
        <w:gridCol w:w="1844"/>
        <w:gridCol w:w="1134"/>
      </w:tblGrid>
      <w:tr w:rsidR="003D79FC" w:rsidRPr="005B704F" w:rsidTr="00EC15B4">
        <w:trPr>
          <w:trHeight w:val="315"/>
        </w:trPr>
        <w:tc>
          <w:tcPr>
            <w:tcW w:w="15164" w:type="dxa"/>
            <w:gridSpan w:val="10"/>
            <w:noWrap/>
            <w:vAlign w:val="bottom"/>
          </w:tcPr>
          <w:p w:rsidR="003D79FC" w:rsidRPr="005B704F" w:rsidRDefault="003D79FC" w:rsidP="003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04F">
              <w:rPr>
                <w:rFonts w:ascii="Times New Roman" w:hAnsi="Times New Roman" w:cs="Times New Roman"/>
                <w:b/>
                <w:bCs/>
              </w:rPr>
              <w:t>Перечень закупаемого товара на 2021 год.</w:t>
            </w:r>
          </w:p>
        </w:tc>
      </w:tr>
      <w:tr w:rsidR="003D79FC" w:rsidRPr="005B704F" w:rsidTr="005B704F">
        <w:tblPrEx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708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 </w:t>
            </w: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заказчика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417" w:type="dxa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Срок выполнения Заявки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Размер авансового платежа, % </w:t>
            </w:r>
          </w:p>
        </w:tc>
      </w:tr>
      <w:tr w:rsidR="003D79FC" w:rsidRPr="005B704F" w:rsidTr="005B704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8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3D79FC" w:rsidRPr="005B704F" w:rsidTr="005B704F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08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Cs/>
                <w:color w:val="000000"/>
              </w:rPr>
              <w:t xml:space="preserve">Коммунальное государственное предприятие «Областная больница г. </w:t>
            </w:r>
            <w:proofErr w:type="spellStart"/>
            <w:r w:rsidRPr="005B704F">
              <w:rPr>
                <w:rFonts w:ascii="Times New Roman" w:hAnsi="Times New Roman" w:cs="Times New Roman"/>
                <w:bCs/>
                <w:color w:val="000000"/>
              </w:rPr>
              <w:t>Талдыкорган</w:t>
            </w:r>
            <w:proofErr w:type="spellEnd"/>
            <w:r w:rsidRPr="005B704F">
              <w:rPr>
                <w:rFonts w:ascii="Times New Roman" w:hAnsi="Times New Roman" w:cs="Times New Roman"/>
                <w:bCs/>
                <w:color w:val="000000"/>
              </w:rPr>
              <w:t xml:space="preserve">» на праве хозяйственного ведения, Управления здравоохранения города </w:t>
            </w:r>
            <w:proofErr w:type="spellStart"/>
            <w:r w:rsidRPr="005B704F">
              <w:rPr>
                <w:rFonts w:ascii="Times New Roman" w:hAnsi="Times New Roman" w:cs="Times New Roman"/>
                <w:bCs/>
                <w:color w:val="000000"/>
              </w:rPr>
              <w:t>Талдыкорган</w:t>
            </w:r>
            <w:proofErr w:type="spellEnd"/>
          </w:p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3D79FC" w:rsidRPr="005B704F" w:rsidRDefault="003D79FC" w:rsidP="005B70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Электрокардиограф двенадцати канальный с экраном 141мм</w:t>
            </w:r>
          </w:p>
          <w:p w:rsidR="003D79FC" w:rsidRPr="005B704F" w:rsidRDefault="003D79FC" w:rsidP="005B70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04F">
              <w:rPr>
                <w:rFonts w:ascii="Times New Roman" w:hAnsi="Times New Roman" w:cs="Times New Roman"/>
              </w:rPr>
              <w:t>3,</w:t>
            </w:r>
            <w:r w:rsidRPr="005B704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D79FC" w:rsidRPr="005B704F" w:rsidRDefault="00AA0267" w:rsidP="00EC15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830 000</w:t>
            </w:r>
            <w:r w:rsidR="003D79FC" w:rsidRPr="005B704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3D79FC" w:rsidRPr="005B704F" w:rsidRDefault="003D79FC" w:rsidP="00AA0267">
            <w:pPr>
              <w:jc w:val="center"/>
              <w:rPr>
                <w:rFonts w:ascii="Times New Roman" w:hAnsi="Times New Roman" w:cs="Times New Roman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2 </w:t>
            </w:r>
            <w:r w:rsidR="00AA0267">
              <w:rPr>
                <w:rFonts w:ascii="Times New Roman" w:hAnsi="Times New Roman" w:cs="Times New Roman"/>
                <w:color w:val="000000"/>
              </w:rPr>
              <w:t>490</w:t>
            </w:r>
            <w:r w:rsidRPr="005B704F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Cs/>
                <w:color w:val="000000"/>
              </w:rPr>
              <w:t>В течении 30 календарных дней со дня подписания договора</w:t>
            </w:r>
          </w:p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Cs/>
                <w:color w:val="000000"/>
              </w:rPr>
              <w:t xml:space="preserve">г. </w:t>
            </w:r>
            <w:proofErr w:type="spellStart"/>
            <w:r w:rsidRPr="005B704F">
              <w:rPr>
                <w:rFonts w:ascii="Times New Roman" w:hAnsi="Times New Roman" w:cs="Times New Roman"/>
                <w:bCs/>
                <w:color w:val="000000"/>
              </w:rPr>
              <w:t>Талдыкорган</w:t>
            </w:r>
            <w:proofErr w:type="spellEnd"/>
            <w:r w:rsidRPr="005B704F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Pr="005B704F">
              <w:rPr>
                <w:rFonts w:ascii="Times New Roman" w:hAnsi="Times New Roman" w:cs="Times New Roman"/>
                <w:bCs/>
                <w:color w:val="000000"/>
              </w:rPr>
              <w:t>Ескельды</w:t>
            </w:r>
            <w:proofErr w:type="spellEnd"/>
            <w:r w:rsidRPr="005B704F">
              <w:rPr>
                <w:rFonts w:ascii="Times New Roman" w:hAnsi="Times New Roman" w:cs="Times New Roman"/>
                <w:bCs/>
                <w:color w:val="000000"/>
              </w:rPr>
              <w:t xml:space="preserve"> би 283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3D79FC" w:rsidRPr="005B704F" w:rsidTr="005B704F">
        <w:tblPrEx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708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704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3D79FC" w:rsidRPr="005B704F" w:rsidRDefault="003D79FC" w:rsidP="005B70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Шприцевой насос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</w:rPr>
            </w:pPr>
            <w:r w:rsidRPr="005B704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276" w:type="dxa"/>
            <w:vAlign w:val="center"/>
          </w:tcPr>
          <w:p w:rsidR="003D79FC" w:rsidRPr="005B704F" w:rsidRDefault="003D79FC" w:rsidP="003D79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416 000,00</w:t>
            </w:r>
          </w:p>
        </w:tc>
        <w:tc>
          <w:tcPr>
            <w:tcW w:w="1417" w:type="dxa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 xml:space="preserve">5 824 </w:t>
            </w:r>
            <w:bookmarkStart w:id="0" w:name="_GoBack"/>
            <w:bookmarkEnd w:id="0"/>
            <w:r w:rsidRPr="005B704F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79FC" w:rsidRPr="005B704F" w:rsidRDefault="003D79FC" w:rsidP="00EC15B4">
            <w:pPr>
              <w:jc w:val="center"/>
              <w:rPr>
                <w:rFonts w:ascii="Times New Roman" w:hAnsi="Times New Roman" w:cs="Times New Roman"/>
              </w:rPr>
            </w:pPr>
            <w:r w:rsidRPr="005B704F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</w:tbl>
    <w:p w:rsidR="003D79FC" w:rsidRDefault="003D79FC" w:rsidP="003D79FC">
      <w:pPr>
        <w:jc w:val="center"/>
      </w:pPr>
    </w:p>
    <w:p w:rsidR="00C94C5B" w:rsidRDefault="00C94C5B" w:rsidP="003D79FC">
      <w:pPr>
        <w:jc w:val="center"/>
        <w:rPr>
          <w:b/>
        </w:rPr>
      </w:pPr>
    </w:p>
    <w:p w:rsidR="00C94C5B" w:rsidRDefault="00C94C5B" w:rsidP="003D79FC">
      <w:pPr>
        <w:jc w:val="center"/>
        <w:rPr>
          <w:b/>
        </w:rPr>
      </w:pPr>
    </w:p>
    <w:p w:rsidR="00C94C5B" w:rsidRDefault="00C94C5B" w:rsidP="003D79FC">
      <w:pPr>
        <w:jc w:val="center"/>
        <w:rPr>
          <w:b/>
        </w:rPr>
      </w:pPr>
    </w:p>
    <w:p w:rsidR="00B62481" w:rsidRDefault="00B62481" w:rsidP="003D79FC">
      <w:pPr>
        <w:jc w:val="center"/>
        <w:rPr>
          <w:b/>
        </w:rPr>
      </w:pPr>
    </w:p>
    <w:p w:rsidR="00C94C5B" w:rsidRDefault="00C94C5B" w:rsidP="003D79FC">
      <w:pPr>
        <w:jc w:val="center"/>
        <w:rPr>
          <w:b/>
        </w:rPr>
      </w:pPr>
    </w:p>
    <w:p w:rsidR="002B1670" w:rsidRPr="00357618" w:rsidRDefault="003D79FC" w:rsidP="003D79FC">
      <w:pPr>
        <w:jc w:val="center"/>
        <w:rPr>
          <w:rFonts w:ascii="Times New Roman" w:hAnsi="Times New Roman" w:cs="Times New Roman"/>
          <w:b/>
        </w:rPr>
      </w:pPr>
      <w:r w:rsidRPr="00357618">
        <w:rPr>
          <w:rFonts w:ascii="Times New Roman" w:hAnsi="Times New Roman" w:cs="Times New Roman"/>
          <w:b/>
        </w:rPr>
        <w:lastRenderedPageBreak/>
        <w:t>Техническая спецификация</w:t>
      </w:r>
    </w:p>
    <w:p w:rsidR="003D79FC" w:rsidRPr="00357618" w:rsidRDefault="00C94C5B" w:rsidP="003D79FC">
      <w:pPr>
        <w:jc w:val="center"/>
        <w:rPr>
          <w:rFonts w:ascii="Times New Roman" w:hAnsi="Times New Roman" w:cs="Times New Roman"/>
          <w:b/>
        </w:rPr>
      </w:pPr>
      <w:r w:rsidRPr="00357618">
        <w:rPr>
          <w:rFonts w:ascii="Times New Roman" w:hAnsi="Times New Roman" w:cs="Times New Roman"/>
          <w:b/>
        </w:rPr>
        <w:t>№1 лот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8"/>
        <w:gridCol w:w="12645"/>
      </w:tblGrid>
      <w:tr w:rsidR="00C94C5B" w:rsidRPr="00C94C5B" w:rsidTr="00C94C5B">
        <w:trPr>
          <w:trHeight w:val="7360"/>
        </w:trPr>
        <w:tc>
          <w:tcPr>
            <w:tcW w:w="2518" w:type="dxa"/>
          </w:tcPr>
          <w:p w:rsidR="00C94C5B" w:rsidRPr="00C94C5B" w:rsidRDefault="00C94C5B" w:rsidP="00C94C5B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Электрокардиограф двенадцати канальный с экраном 141мм</w:t>
            </w:r>
          </w:p>
          <w:p w:rsidR="00C94C5B" w:rsidRPr="00C94C5B" w:rsidRDefault="00C94C5B" w:rsidP="00C94C5B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5" w:type="dxa"/>
          </w:tcPr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Электрокардиограф двенадцати канальный с регистрацией ЭКГ в ручном и автоматическом режимах миниатюрный.  Электрокардиограф — это переносной прибор, позволяющий оперативно снимать электрокардиограмму при одновременной регистрации трех,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шести или двенадцати общепринятых отведений. В электрокардиографе используется принцип съема потенциалов с поверхности тела человека методом наложения электродов.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-одновременная печать 1,3,4,6 отведений ЭКГ в формате аналогичном отображаемому на экране и 12 отведений поперек листа бумаги;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-ЭК обеспечивает съем 6 или 12 отведений ЭКГ пациента в системе общепринятых стандартных отведений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Кабрера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, Франку, трех отведений ЭКГ по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Нэбу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, а также выбор произвольных пользовательских отведений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- цветной TFT дисплей со светодиодной подсветкой на 3,4,6, 12 каналов ЭКГ; режим «Анализ ЭКГ» с возможностью печати усредненных QRS комплексов; полная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синдромальная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271 заключения (опция);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 автоматический старт печати при наложении всех ЭКГ электродов или при обнаружении аритмии у пациента, режим добавления ритма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 быстрый доступ к основным функциям с помощью «ГОРЯЧИХ КЛАВИШ» и возможность управления с использованием манипулятора;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 комбинированная алфавитно-цифровая и функциональная пленочная клавиатура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-наличие памяти не менее 100 ЭКГ с дальнейшей возможностью их вывода на печать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ﬂash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-память или ПК;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 настройка всех параметров под каждого пользователя (10 заданных пользовательских профилей)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 возможность работы с различными группами пациентов: взрослые, дети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 возможность работы в составе стресс-системы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= возможность автоматического контроля качества кабеля ЭКГ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-возможность использования в ЭК как рулонной бумаги 110 мм, так и Z-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fold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 бумаги </w:t>
            </w:r>
          </w:p>
          <w:p w:rsidR="00C94C5B" w:rsidRPr="00C94C5B" w:rsidRDefault="00C94C5B" w:rsidP="00C94C5B">
            <w:pPr>
              <w:pStyle w:val="a4"/>
              <w:shd w:val="clear" w:color="auto" w:fill="FFFFFF"/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-возможность подключения внешней памяти, внешней клавиатуры и лазерного принтера для одновременной печати 12 отведений ЭКГ на бумаге формата А4 и выход на ПК через COM или USB-порт;</w:t>
            </w:r>
          </w:p>
          <w:p w:rsidR="00C94C5B" w:rsidRPr="00C94C5B" w:rsidRDefault="00C94C5B" w:rsidP="00C94C5B">
            <w:pPr>
              <w:pStyle w:val="a4"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-ПО на ПК по архивированию и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синдромальной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ЭКГ; возможность передачи ЭКГ по телефону</w:t>
            </w:r>
          </w:p>
          <w:p w:rsidR="00C94C5B" w:rsidRPr="00C94C5B" w:rsidRDefault="00C94C5B" w:rsidP="00C94C5B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DECB1" wp14:editId="466E140C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52705</wp:posOffset>
                      </wp:positionV>
                      <wp:extent cx="45085" cy="45085"/>
                      <wp:effectExtent l="0" t="0" r="0" b="4445"/>
                      <wp:wrapNone/>
                      <wp:docPr id="26" name="Полилиния: фигур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3035" id="Полилиния: фигура 26" o:spid="_x0000_s1026" style="position:absolute;margin-left:55.95pt;margin-top:4.1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-возможность передачи ЭКГ по электронной почте;</w:t>
            </w:r>
          </w:p>
          <w:p w:rsidR="00C94C5B" w:rsidRPr="00C94C5B" w:rsidRDefault="00C94C5B" w:rsidP="00C94C5B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3F0B9" wp14:editId="1A368CF3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52705</wp:posOffset>
                      </wp:positionV>
                      <wp:extent cx="45085" cy="45085"/>
                      <wp:effectExtent l="0" t="2540" r="0" b="0"/>
                      <wp:wrapNone/>
                      <wp:docPr id="24" name="Полилиния: фигур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5D301" id="Полилиния: фигура 24" o:spid="_x0000_s1026" style="position:absolute;margin-left:55.95pt;margin-top:4.1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-печать заключений о положении электрической оси сердца, о смещении сегмента ST, о амплитудно-временных параметрах комплексов QRS;</w:t>
            </w:r>
          </w:p>
          <w:p w:rsidR="00C94C5B" w:rsidRPr="00C94C5B" w:rsidRDefault="00C94C5B" w:rsidP="00C94C5B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A1268" wp14:editId="1830E83D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50800</wp:posOffset>
                      </wp:positionV>
                      <wp:extent cx="45085" cy="45085"/>
                      <wp:effectExtent l="0" t="0" r="0" b="2540"/>
                      <wp:wrapNone/>
                      <wp:docPr id="23" name="Полилиния: фигур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148C4" id="Полилиния: фигура 23" o:spid="_x0000_s1026" style="position:absolute;margin-left:55.95pt;margin-top:4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-Построение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ритмограммы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, гистограммы,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скаттерграммы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мониторировании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 сердечного ритма.</w:t>
            </w:r>
          </w:p>
          <w:p w:rsidR="00C94C5B" w:rsidRPr="00C94C5B" w:rsidRDefault="00C94C5B" w:rsidP="00C94C5B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94C5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Автоматический режим:</w:t>
            </w:r>
          </w:p>
          <w:p w:rsidR="00C94C5B" w:rsidRPr="00C94C5B" w:rsidRDefault="00C94C5B" w:rsidP="00C94C5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A3870" wp14:editId="6563F714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160020</wp:posOffset>
                      </wp:positionV>
                      <wp:extent cx="45085" cy="45085"/>
                      <wp:effectExtent l="0" t="1270" r="0" b="1270"/>
                      <wp:wrapNone/>
                      <wp:docPr id="22" name="Полилиния: фигур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69C13" id="Полилиния: фигура 22" o:spid="_x0000_s1026" style="position:absolute;margin-left:55.95pt;margin-top:12.6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AA4AA" wp14:editId="7E5BE4E5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297180</wp:posOffset>
                      </wp:positionV>
                      <wp:extent cx="45085" cy="45085"/>
                      <wp:effectExtent l="0" t="0" r="0" b="0"/>
                      <wp:wrapNone/>
                      <wp:docPr id="21" name="Полилиния: фигур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E3444" id="Полилиния: фигура 21" o:spid="_x0000_s1026" style="position:absolute;margin-left:55.95pt;margin-top:23.4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Без печати ЭКГ (регистрация в память фрагментов ЭКГ длительностью 10 или 40 сек); 4 группы по 3 отведения заданной длины;</w:t>
            </w:r>
          </w:p>
          <w:p w:rsidR="00C94C5B" w:rsidRPr="00C94C5B" w:rsidRDefault="00C94C5B" w:rsidP="00C94C5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92EE9" wp14:editId="2C397517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50800</wp:posOffset>
                      </wp:positionV>
                      <wp:extent cx="45085" cy="45085"/>
                      <wp:effectExtent l="0" t="0" r="0" b="3175"/>
                      <wp:wrapNone/>
                      <wp:docPr id="20" name="Полилиния: фигур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C5091" id="Полилиния: фигура 20" o:spid="_x0000_s1026" style="position:absolute;margin-left:55.95pt;margin-top:4pt;width:3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2 группы по 6 отведений заданной длины;</w:t>
            </w:r>
          </w:p>
          <w:p w:rsidR="00C94C5B" w:rsidRPr="00C94C5B" w:rsidRDefault="00C94C5B" w:rsidP="00C94C5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4DC208" wp14:editId="49197C1B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52070</wp:posOffset>
                      </wp:positionV>
                      <wp:extent cx="45085" cy="45085"/>
                      <wp:effectExtent l="0" t="3175" r="0" b="0"/>
                      <wp:wrapNone/>
                      <wp:docPr id="19" name="Полилиния: фигур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76F1" id="Полилиния: фигура 19" o:spid="_x0000_s1026" style="position:absolute;margin-left:55.95pt;margin-top:4.1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4 группы по 3 отведения заданной длины + одно отведение длительно (ритм).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В автоматическом режиме набор отведений и последовательность печати выбирается в соответствии с выбранной системой отведений – Стандарт,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Кабрера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, Франк или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Нэб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. Предусматривается пользовательский набор отведений, в котором пользователь может задать произвольную последовательность печати отведений. Длина печати выбирается пользователем равной 100 или 200, 400мм (1 или 2 страницы) или 3,5,10,15,25 сек;</w:t>
            </w:r>
          </w:p>
          <w:p w:rsidR="00C94C5B" w:rsidRPr="00C94C5B" w:rsidRDefault="00C94C5B" w:rsidP="00C94C5B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4C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Ручной режим:</w:t>
            </w:r>
          </w:p>
          <w:p w:rsidR="00C94C5B" w:rsidRPr="00C94C5B" w:rsidRDefault="00C94C5B" w:rsidP="00C94C5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В ручном режиме печатаются те отведения, которые в данный момент отображает кардиограф на дисплее в том же масштабе:</w:t>
            </w:r>
          </w:p>
          <w:p w:rsidR="00C94C5B" w:rsidRPr="00C94C5B" w:rsidRDefault="00C94C5B" w:rsidP="00C94C5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Анализ ЭКГ:</w:t>
            </w:r>
          </w:p>
          <w:p w:rsidR="00C94C5B" w:rsidRPr="00C94C5B" w:rsidRDefault="00C94C5B" w:rsidP="00C94C5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Предусматриваются следующие форматы печати результатов анализа ЭКГ (в автоматических режимах):</w:t>
            </w:r>
          </w:p>
          <w:p w:rsidR="00C94C5B" w:rsidRPr="00C94C5B" w:rsidRDefault="00C94C5B" w:rsidP="00C94C5B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AF16C" wp14:editId="2BCC9F5E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52705</wp:posOffset>
                      </wp:positionV>
                      <wp:extent cx="45085" cy="45085"/>
                      <wp:effectExtent l="0" t="0" r="0" b="3175"/>
                      <wp:wrapNone/>
                      <wp:docPr id="18" name="Полилиния: фигур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27C1" id="Полилиния: фигура 18" o:spid="_x0000_s1026" style="position:absolute;margin-left:55.95pt;margin-top:4.1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без печати результатов анализа;</w:t>
            </w:r>
          </w:p>
          <w:p w:rsidR="00C94C5B" w:rsidRPr="00C94C5B" w:rsidRDefault="00C94C5B" w:rsidP="00C94C5B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0A989C" wp14:editId="058D931C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52705</wp:posOffset>
                      </wp:positionV>
                      <wp:extent cx="45085" cy="45085"/>
                      <wp:effectExtent l="0" t="3810" r="0" b="0"/>
                      <wp:wrapNone/>
                      <wp:docPr id="17" name="Полилиния: фигур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A943B" id="Полилиния: фигура 17" o:spid="_x0000_s1026" style="position:absolute;margin-left:55.95pt;margin-top:4.1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" fillcolor="black" stroked="f" strokecolor="#3465a4">
                      <v:path textboxrect="@1,@1,@1,@1"/>
                      <w10:wrap anchorx="page"/>
                    </v:shape>
                  </w:pict>
                </mc:Fallback>
              </mc:AlternateContent>
            </w: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печать результатов анализа в кратком или полном формате и печать или отсутствие печати усредненных (или типовых)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кардиокомплексов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 с метками.</w:t>
            </w:r>
          </w:p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Предусматривается возможность использовать ЭКГ в режиме компьютерного электрокардиографа (опция).</w:t>
            </w:r>
          </w:p>
          <w:p w:rsidR="00C94C5B" w:rsidRPr="00C94C5B" w:rsidRDefault="00C94C5B" w:rsidP="00C94C5B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Питание электрокардиографа осуществляется от:</w:t>
            </w:r>
          </w:p>
          <w:p w:rsidR="00C94C5B" w:rsidRPr="00C94C5B" w:rsidRDefault="00C94C5B" w:rsidP="00C94C5B">
            <w:pPr>
              <w:numPr>
                <w:ilvl w:val="0"/>
                <w:numId w:val="1"/>
              </w:num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Сети переменного тока напряжением 220В ±10% через сетевой адаптер, в том числе при отсутствии аккумуляторов или их неисправности;</w:t>
            </w:r>
          </w:p>
          <w:p w:rsidR="00C94C5B" w:rsidRPr="00C94C5B" w:rsidRDefault="00C94C5B" w:rsidP="00C94C5B">
            <w:pPr>
              <w:numPr>
                <w:ilvl w:val="0"/>
                <w:numId w:val="1"/>
              </w:num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от сети постоянного тока 12В;</w:t>
            </w:r>
          </w:p>
          <w:p w:rsidR="00C94C5B" w:rsidRPr="00C94C5B" w:rsidRDefault="00C94C5B" w:rsidP="00C94C5B">
            <w:pPr>
              <w:numPr>
                <w:ilvl w:val="0"/>
                <w:numId w:val="1"/>
              </w:num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от встроенных </w:t>
            </w:r>
            <w:proofErr w:type="spellStart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Li-ion</w:t>
            </w:r>
            <w:proofErr w:type="spellEnd"/>
            <w:r w:rsidRPr="00C94C5B">
              <w:rPr>
                <w:rFonts w:ascii="Times New Roman" w:hAnsi="Times New Roman" w:cs="Times New Roman"/>
                <w:sz w:val="20"/>
                <w:szCs w:val="20"/>
              </w:rPr>
              <w:t xml:space="preserve"> аккумуляторов (до 100 ЭКГ);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52"/>
              <w:gridCol w:w="4953"/>
            </w:tblGrid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Ширина термобумаги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мм</w:t>
                  </w:r>
                </w:p>
              </w:tc>
            </w:tr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Тип бумаги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рулон или Z-</w:t>
                  </w:r>
                  <w:proofErr w:type="spellStart"/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fold</w:t>
                  </w:r>
                  <w:proofErr w:type="spellEnd"/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бумага</w:t>
                  </w:r>
                </w:p>
              </w:tc>
            </w:tr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Размер экрана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116х88 мм, с разрешающей способностью 640х480 точек</w:t>
                  </w:r>
                </w:p>
              </w:tc>
            </w:tr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Тип экрана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цветной TFT дисплей со светодиодной подсветкой</w:t>
                  </w:r>
                </w:p>
              </w:tc>
            </w:tr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Разрешение печати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точек/мм поперек бумаги и 64 точки/мм вдоль бумаги при скорости 25 мм/сек</w:t>
                  </w:r>
                </w:p>
              </w:tc>
            </w:tr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Скорость движения бумаги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5; 10; 12.5; 25 и 50 мм/сек</w:t>
                  </w:r>
                </w:p>
              </w:tc>
            </w:tr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Антитреморный</w:t>
                  </w:r>
                  <w:proofErr w:type="spellEnd"/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фильтр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35Гц - 20дБ/октаву, фильтр сетевого напряжения и </w:t>
                  </w:r>
                  <w:proofErr w:type="spellStart"/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антидрейфовый</w:t>
                  </w:r>
                  <w:proofErr w:type="spellEnd"/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фильтр без искажения положения ST сегмента;</w:t>
                  </w:r>
                </w:p>
              </w:tc>
            </w:tr>
            <w:tr w:rsidR="00C94C5B" w:rsidRPr="00C94C5B" w:rsidTr="00EC15B4">
              <w:tc>
                <w:tcPr>
                  <w:tcW w:w="4952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Возможность отключения и регулировки громкости звуковых сигналов</w:t>
                  </w:r>
                </w:p>
              </w:tc>
              <w:tc>
                <w:tcPr>
                  <w:tcW w:w="4953" w:type="dxa"/>
                </w:tcPr>
                <w:p w:rsidR="00C94C5B" w:rsidRPr="00C94C5B" w:rsidRDefault="00C94C5B" w:rsidP="00C94C5B">
                  <w:pPr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R-зубца ЭКГ и клавиатуры ЧСС до 300 ударов в минуту</w:t>
                  </w:r>
                </w:p>
              </w:tc>
            </w:tr>
            <w:tr w:rsidR="00C94C5B" w:rsidRPr="00C94C5B" w:rsidTr="00EC15B4">
              <w:tc>
                <w:tcPr>
                  <w:tcW w:w="9905" w:type="dxa"/>
                  <w:gridSpan w:val="2"/>
                </w:tcPr>
                <w:p w:rsidR="00C94C5B" w:rsidRPr="00C94C5B" w:rsidRDefault="00C94C5B" w:rsidP="00C94C5B">
                  <w:pPr>
                    <w:rPr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Возможность вывода на печать и на экран цифровой или буквенной информации; </w:t>
                  </w:r>
                </w:p>
              </w:tc>
            </w:tr>
            <w:tr w:rsidR="00C94C5B" w:rsidRPr="00C94C5B" w:rsidTr="00EC15B4">
              <w:tc>
                <w:tcPr>
                  <w:tcW w:w="9905" w:type="dxa"/>
                  <w:gridSpan w:val="2"/>
                </w:tcPr>
                <w:p w:rsidR="00C94C5B" w:rsidRPr="00C94C5B" w:rsidRDefault="00C94C5B" w:rsidP="00C94C5B">
                  <w:pPr>
                    <w:rPr>
                      <w:b/>
                      <w:sz w:val="20"/>
                      <w:szCs w:val="20"/>
                    </w:rPr>
                  </w:pPr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Возможность обнаружения сигналов кардиостимулятора и защита от </w:t>
                  </w:r>
                  <w:proofErr w:type="spellStart"/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дефибрилляции</w:t>
                  </w:r>
                  <w:proofErr w:type="spellEnd"/>
                  <w:r w:rsidRPr="00C94C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;</w:t>
                  </w:r>
                </w:p>
              </w:tc>
            </w:tr>
          </w:tbl>
          <w:p w:rsidR="00C94C5B" w:rsidRPr="00C94C5B" w:rsidRDefault="00C94C5B" w:rsidP="00C94C5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C5B">
              <w:rPr>
                <w:rFonts w:ascii="Times New Roman" w:hAnsi="Times New Roman" w:cs="Times New Roman"/>
                <w:sz w:val="20"/>
                <w:szCs w:val="20"/>
              </w:rPr>
              <w:t>Гарантийное сервисное обслуживание 12 месяцев.</w:t>
            </w:r>
          </w:p>
        </w:tc>
      </w:tr>
    </w:tbl>
    <w:p w:rsidR="00C94C5B" w:rsidRDefault="00C94C5B" w:rsidP="00C94C5B">
      <w:pPr>
        <w:jc w:val="center"/>
        <w:rPr>
          <w:b/>
        </w:rPr>
      </w:pPr>
    </w:p>
    <w:p w:rsidR="00C94C5B" w:rsidRPr="00357618" w:rsidRDefault="00C94C5B" w:rsidP="00C94C5B">
      <w:pPr>
        <w:jc w:val="center"/>
        <w:rPr>
          <w:rFonts w:ascii="Times New Roman" w:hAnsi="Times New Roman" w:cs="Times New Roman"/>
          <w:b/>
        </w:rPr>
      </w:pPr>
      <w:r w:rsidRPr="00357618">
        <w:rPr>
          <w:rFonts w:ascii="Times New Roman" w:hAnsi="Times New Roman" w:cs="Times New Roman"/>
          <w:b/>
        </w:rPr>
        <w:t>№2 лот</w:t>
      </w:r>
    </w:p>
    <w:tbl>
      <w:tblPr>
        <w:tblStyle w:val="TableGrid"/>
        <w:tblW w:w="15158" w:type="dxa"/>
        <w:tblInd w:w="5" w:type="dxa"/>
        <w:tblCellMar>
          <w:top w:w="1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249"/>
        <w:gridCol w:w="10909"/>
      </w:tblGrid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Технические характеристики и функции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</w:p>
        </w:tc>
      </w:tr>
      <w:tr w:rsidR="00C94C5B" w:rsidRPr="00357618" w:rsidTr="00C94C5B">
        <w:trPr>
          <w:trHeight w:val="28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Габариты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330 × 126 × 110 мм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Объем шприца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5, 10, 20, 30, 50 или 60 мл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proofErr w:type="spellStart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Инфузионный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режим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Режим «Скорость» </w:t>
            </w:r>
          </w:p>
        </w:tc>
      </w:tr>
      <w:tr w:rsidR="00C94C5B" w:rsidRPr="00357618" w:rsidTr="00357618">
        <w:trPr>
          <w:trHeight w:val="6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Скорость потока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spacing w:after="14"/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Шприц объемом 5 мл — (0,1–150) мл/ч, шприц объемом </w:t>
            </w:r>
          </w:p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10 мл — (0,1–300) мл/ч, шприц объемом 20 мл — (0,1– 600) мл/ч, шприц объемом 30 мл — (0,1–900) мл/ч, шприц объемом 50 или 60 мл — (0,1–1500) мл/ч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Суммарный объем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0,1–9999 мл с шагом в 0,1 мл </w:t>
            </w:r>
          </w:p>
        </w:tc>
      </w:tr>
      <w:tr w:rsidR="00C94C5B" w:rsidRPr="00357618" w:rsidTr="00C94C5B">
        <w:trPr>
          <w:trHeight w:val="28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Заданный объем </w:t>
            </w:r>
            <w:proofErr w:type="spellStart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инфузии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(VTBI)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0,1–9999 мл с шагом в 0,1 мл </w:t>
            </w:r>
          </w:p>
        </w:tc>
      </w:tr>
      <w:tr w:rsidR="00C94C5B" w:rsidRPr="00357618" w:rsidTr="00357618">
        <w:trPr>
          <w:trHeight w:val="21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Шаг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0,1–999,9 мл/ч — шаг в 0,1 мл/ч, 1000–1500 мл/ч — шаг в 1 мл/ч </w:t>
            </w:r>
          </w:p>
        </w:tc>
      </w:tr>
      <w:tr w:rsidR="00C94C5B" w:rsidRPr="00357618" w:rsidTr="00357618">
        <w:trPr>
          <w:trHeight w:val="28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Точность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Скорость потока ≥1 мл/ч — точность ≤± 2 %, скорость потока &lt;1 мл/ч — точность ≤± 3 %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Скорость в режиме открытой вены (KVO)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0,5 мл/ч, не регулируется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Скорость подачи болюса и продувки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0,10–1500 мл/ч (в зависимости от объема шприца) </w:t>
            </w:r>
          </w:p>
        </w:tc>
      </w:tr>
      <w:tr w:rsidR="00C94C5B" w:rsidRPr="00357618" w:rsidTr="00357618">
        <w:trPr>
          <w:trHeight w:val="35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Закупорка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ind w:right="128"/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— 300 ± 75 мм рт. ст. (40 кПа), средний уровень — 525 ± 75 мм рт. ст. (70 кПа), высокий уровень — 900 ± 135 мм рт. ст. (120 кПа) </w:t>
            </w:r>
          </w:p>
        </w:tc>
      </w:tr>
      <w:tr w:rsidR="00C94C5B" w:rsidRPr="00357618" w:rsidTr="00C94C5B">
        <w:trPr>
          <w:trHeight w:val="46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Экран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Монохромный ЖК-экран с диагональю 2,5 дюйма, 132 × 32 </w:t>
            </w:r>
            <w:proofErr w:type="spellStart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пикс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</w:tc>
      </w:tr>
      <w:tr w:rsidR="00C94C5B" w:rsidRPr="00357618" w:rsidTr="00C94C5B">
        <w:trPr>
          <w:trHeight w:val="28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proofErr w:type="spellStart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Титрирование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Да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Блокировка клавиатуры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Да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Пауза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Да </w:t>
            </w:r>
          </w:p>
        </w:tc>
      </w:tr>
      <w:tr w:rsidR="00C94C5B" w:rsidRPr="00357618" w:rsidTr="00357618">
        <w:trPr>
          <w:trHeight w:val="19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ind w:right="21"/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Автоматическое распознавание объема шприца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Да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Система самодиагностики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Да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Вес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&lt;1,8 кг (вместе с зажимом)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Док-станция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Поддерживается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Рукоятка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Включена </w:t>
            </w:r>
          </w:p>
        </w:tc>
      </w:tr>
      <w:tr w:rsidR="00C94C5B" w:rsidRPr="00357618" w:rsidTr="00C94C5B">
        <w:trPr>
          <w:trHeight w:val="1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Крепление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Стандартное — на вертикальном кронштейне, дополнительное — на горизонтальном кронштейне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Интенсивность сигнала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1–8 уровней с возможностью выбора </w:t>
            </w:r>
          </w:p>
        </w:tc>
      </w:tr>
      <w:tr w:rsidR="00C94C5B" w:rsidRPr="00357618" w:rsidTr="00C94C5B">
        <w:trPr>
          <w:trHeight w:val="2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Заданный тип шприца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типов, включая B-D, </w:t>
            </w:r>
            <w:proofErr w:type="spellStart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>B.Braun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>Terumo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5 китайских марок, возможность использования местных конфигураций </w:t>
            </w:r>
          </w:p>
        </w:tc>
      </w:tr>
      <w:tr w:rsidR="00C94C5B" w:rsidRPr="00357618" w:rsidTr="00C94C5B">
        <w:trPr>
          <w:trHeight w:val="54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Язык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ind w:right="123"/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языков, включая английский, болгарский, китайский, польский, португальский, румынский, русский, турецкий, французский и чешский Да </w:t>
            </w:r>
          </w:p>
        </w:tc>
      </w:tr>
      <w:tr w:rsidR="00C94C5B" w:rsidRPr="00357618" w:rsidTr="00C94C5B">
        <w:trPr>
          <w:trHeight w:val="81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Сигнализация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Заданный объем </w:t>
            </w:r>
            <w:proofErr w:type="spellStart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инфузии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выполнен, заданный объем </w:t>
            </w:r>
            <w:proofErr w:type="spellStart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инфузии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почти выполнен, окончание режима KVO, шприц пуст, шприц отключен, закупорка, системная ошибка, отклонения в работе системы, низкий заряд аккумулятора, разрядка аккумулятора, напоминание, режим ожидания, отключение от источника питания переменного тока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Требования к технике безопасности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Источник питания переменного тока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100–240 В (50–60 Гц)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аккумулятора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Литиевый </w:t>
            </w:r>
          </w:p>
        </w:tc>
      </w:tr>
      <w:tr w:rsidR="00C94C5B" w:rsidRPr="00357618" w:rsidTr="00C94C5B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работы от аккумулятора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Стандартное — 6 ч при скорости потока в 5 мл/ч, опциональное — 12 ч при скорости потока в 5 мл/ч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зарядки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&lt;5 ч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CF, класс I </w:t>
            </w:r>
          </w:p>
        </w:tc>
      </w:tr>
      <w:tr w:rsidR="00C94C5B" w:rsidRPr="00357618" w:rsidTr="00C94C5B">
        <w:trPr>
          <w:trHeight w:val="28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IP24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Температура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0–40 °C в рабочем режиме, от –40 до 70 °C при хранении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Влажность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15–95 % в рабочем режиме, 10–95 % при хранении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Давление воздуха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57–106 кПа в рабочем режиме, 50–106 кПа при хранении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Интерфейс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Интерфейс передачи данных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Поддерживается, RS232 </w:t>
            </w:r>
          </w:p>
        </w:tc>
      </w:tr>
      <w:tr w:rsidR="00C94C5B" w:rsidRPr="00357618" w:rsidTr="00C94C5B">
        <w:trPr>
          <w:trHeight w:val="28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Беспроводное соединение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proofErr w:type="spellStart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(опционально)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питания постоянного тока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Поддерживается </w:t>
            </w:r>
          </w:p>
        </w:tc>
      </w:tr>
      <w:tr w:rsidR="00C94C5B" w:rsidRPr="00357618" w:rsidTr="00C94C5B">
        <w:trPr>
          <w:trHeight w:val="28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в карете скорой помощи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B" w:rsidRPr="00357618" w:rsidRDefault="00C94C5B" w:rsidP="00EC15B4">
            <w:pPr>
              <w:rPr>
                <w:sz w:val="20"/>
                <w:szCs w:val="20"/>
              </w:rPr>
            </w:pPr>
            <w:r w:rsidRPr="0035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Поддерживается (стандарт EN-1789) </w:t>
            </w:r>
          </w:p>
        </w:tc>
      </w:tr>
    </w:tbl>
    <w:p w:rsidR="00C94C5B" w:rsidRDefault="00C94C5B" w:rsidP="00C94C5B">
      <w:pPr>
        <w:jc w:val="center"/>
        <w:rPr>
          <w:b/>
        </w:rPr>
      </w:pPr>
    </w:p>
    <w:p w:rsidR="00C94C5B" w:rsidRPr="003D79FC" w:rsidRDefault="00C94C5B" w:rsidP="003D79FC">
      <w:pPr>
        <w:jc w:val="center"/>
        <w:rPr>
          <w:b/>
        </w:rPr>
      </w:pPr>
    </w:p>
    <w:sectPr w:rsidR="00C94C5B" w:rsidRPr="003D79FC" w:rsidSect="003D7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610"/>
    <w:multiLevelType w:val="hybridMultilevel"/>
    <w:tmpl w:val="A672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7DE"/>
    <w:multiLevelType w:val="hybridMultilevel"/>
    <w:tmpl w:val="BD9E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5747"/>
    <w:multiLevelType w:val="hybridMultilevel"/>
    <w:tmpl w:val="93E0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0F7F"/>
    <w:multiLevelType w:val="multilevel"/>
    <w:tmpl w:val="73724EA8"/>
    <w:lvl w:ilvl="0">
      <w:start w:val="1"/>
      <w:numFmt w:val="decimal"/>
      <w:lvlText w:val="%1."/>
      <w:lvlJc w:val="left"/>
      <w:pPr>
        <w:ind w:left="560" w:hanging="265"/>
      </w:pPr>
      <w:rPr>
        <w:rFonts w:eastAsia="Tahoma" w:cs="Tahoma"/>
        <w:spacing w:val="-1"/>
        <w:w w:val="101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1433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06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79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52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25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799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672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545" w:hanging="26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27"/>
    <w:rsid w:val="002B1670"/>
    <w:rsid w:val="00357618"/>
    <w:rsid w:val="003D79FC"/>
    <w:rsid w:val="005B704F"/>
    <w:rsid w:val="00AA0267"/>
    <w:rsid w:val="00B62481"/>
    <w:rsid w:val="00C94C5B"/>
    <w:rsid w:val="00E0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F2571-7363-4FB2-ACC3-C7CA6A91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C5B"/>
    <w:pPr>
      <w:spacing w:after="200" w:line="276" w:lineRule="auto"/>
      <w:ind w:left="720"/>
      <w:contextualSpacing/>
    </w:pPr>
  </w:style>
  <w:style w:type="table" w:customStyle="1" w:styleId="TableGrid">
    <w:name w:val="TableGrid"/>
    <w:rsid w:val="00C94C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B392-DF78-4279-877F-B5F877F1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2021-02-06T09:46:00Z</dcterms:created>
  <dcterms:modified xsi:type="dcterms:W3CDTF">2021-02-09T11:28:00Z</dcterms:modified>
</cp:coreProperties>
</file>